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1" w:rsidRPr="009A4D51" w:rsidRDefault="009A4D51" w:rsidP="009A4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To be p</w:t>
      </w:r>
      <w:bookmarkStart w:id="0" w:name="_GoBack"/>
      <w:bookmarkEnd w:id="0"/>
      <w:r w:rsidRPr="009A4D51">
        <w:rPr>
          <w:rFonts w:ascii="Times New Roman" w:eastAsia="Times New Roman" w:hAnsi="Times New Roman" w:cs="Times New Roman"/>
          <w:i/>
          <w:color w:val="000000"/>
        </w:rPr>
        <w:t>ublished in the November 2</w:t>
      </w:r>
      <w:r>
        <w:rPr>
          <w:rFonts w:ascii="Times New Roman" w:eastAsia="Times New Roman" w:hAnsi="Times New Roman" w:cs="Times New Roman"/>
          <w:i/>
          <w:color w:val="000000"/>
        </w:rPr>
        <w:t>7</w:t>
      </w:r>
      <w:r w:rsidRPr="009A4D51">
        <w:rPr>
          <w:rFonts w:ascii="Times New Roman" w:eastAsia="Times New Roman" w:hAnsi="Times New Roman" w:cs="Times New Roman"/>
          <w:i/>
          <w:color w:val="000000"/>
        </w:rPr>
        <w:t>, 201</w:t>
      </w:r>
      <w:r>
        <w:rPr>
          <w:rFonts w:ascii="Times New Roman" w:eastAsia="Times New Roman" w:hAnsi="Times New Roman" w:cs="Times New Roman"/>
          <w:i/>
          <w:color w:val="000000"/>
        </w:rPr>
        <w:t>3</w:t>
      </w:r>
      <w:r w:rsidRPr="009A4D51">
        <w:rPr>
          <w:rFonts w:ascii="Times New Roman" w:eastAsia="Times New Roman" w:hAnsi="Times New Roman" w:cs="Times New Roman"/>
          <w:i/>
          <w:color w:val="000000"/>
        </w:rPr>
        <w:t xml:space="preserve"> Florida Ad</w:t>
      </w:r>
      <w:r>
        <w:rPr>
          <w:rFonts w:ascii="Times New Roman" w:eastAsia="Times New Roman" w:hAnsi="Times New Roman" w:cs="Times New Roman"/>
          <w:i/>
          <w:color w:val="000000"/>
        </w:rPr>
        <w:t>ministrative Register (Volume 39, Number 231</w:t>
      </w:r>
      <w:r w:rsidRPr="009A4D51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9A4D51" w:rsidRDefault="009A4D51" w:rsidP="00F11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1181C" w:rsidRPr="00F1181C" w:rsidRDefault="00F1181C" w:rsidP="00F11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1181C">
        <w:rPr>
          <w:rFonts w:ascii="Times New Roman" w:eastAsia="Times New Roman" w:hAnsi="Times New Roman" w:cs="Times New Roman"/>
          <w:color w:val="000000"/>
        </w:rPr>
        <w:t>Miscellaneous</w:t>
      </w:r>
    </w:p>
    <w:p w:rsidR="00F1181C" w:rsidRPr="00F1181C" w:rsidRDefault="00F1181C" w:rsidP="00F1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81C" w:rsidRPr="00F1181C" w:rsidRDefault="009A4D51" w:rsidP="00F118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hyperlink r:id="rId4" w:tgtFrame="department" w:history="1">
        <w:r w:rsidR="00F1181C" w:rsidRPr="00F118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DEPARTMENT OF FINANCIAL SERVICES</w:t>
        </w:r>
      </w:hyperlink>
      <w:r w:rsidR="00F1181C" w:rsidRPr="00F11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hyperlink r:id="rId5" w:tgtFrame="organization" w:history="1">
        <w:r w:rsidR="00F1181C" w:rsidRPr="00F118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FSC - Financial Institution Regulation</w:t>
        </w:r>
      </w:hyperlink>
    </w:p>
    <w:p w:rsidR="00F1181C" w:rsidRPr="00F1181C" w:rsidRDefault="00F1181C" w:rsidP="00F118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2011 Rule Review - Final Report</w:t>
      </w:r>
    </w:p>
    <w:p w:rsidR="00F1181C" w:rsidRPr="00F1181C" w:rsidRDefault="00F1181C" w:rsidP="00F118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color w:val="000000"/>
          <w:sz w:val="20"/>
          <w:szCs w:val="20"/>
        </w:rPr>
        <w:t>69U-120.730: Bank and Trust Company Assessments </w:t>
      </w:r>
    </w:p>
    <w:p w:rsidR="00F1181C" w:rsidRPr="00F1181C" w:rsidRDefault="00F1181C" w:rsidP="00F118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color w:val="000000"/>
          <w:sz w:val="20"/>
          <w:szCs w:val="20"/>
        </w:rPr>
        <w:t>69U-140.020: Semiannual Assessment</w:t>
      </w:r>
    </w:p>
    <w:p w:rsidR="00F1181C" w:rsidRPr="00F1181C" w:rsidRDefault="00F1181C" w:rsidP="00F118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181C" w:rsidRPr="00F1181C" w:rsidRDefault="00F1181C" w:rsidP="00F118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color w:val="000000"/>
          <w:sz w:val="20"/>
          <w:szCs w:val="20"/>
        </w:rPr>
        <w:t>The Financial Services Commission, Office of Financial Regulation, has published the Final Report for its Group 2 rules, pursuant to Section 120.745, F.S. The Report was first published on the Office's website on November 26, 2013, and may be accessed at http://www.flofr.com/2011_Rule_Review. </w:t>
      </w:r>
    </w:p>
    <w:p w:rsidR="00F1181C" w:rsidRPr="00F1181C" w:rsidRDefault="00F1181C" w:rsidP="00F118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color w:val="000000"/>
          <w:sz w:val="20"/>
          <w:szCs w:val="20"/>
        </w:rPr>
        <w:t>Interested parties may contact Jo Morris, Office of Financial Regulation, 200 E. Gaines St., Suite 118, Tallahassee, FL 32399, Fax: (850) 410-9748, E-mail: Jo.Morris@flofr.com</w:t>
      </w:r>
    </w:p>
    <w:p w:rsidR="0074059C" w:rsidRDefault="0074059C"/>
    <w:sectPr w:rsidR="0074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1C"/>
    <w:rsid w:val="0074059C"/>
    <w:rsid w:val="009A4D51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F9D0-2E01-4229-9493-F83C182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rules.org/gateway/organization.asp?id=523" TargetMode="External"/><Relationship Id="rId4" Type="http://schemas.openxmlformats.org/officeDocument/2006/relationships/hyperlink" Target="https://www.flrules.org/gateway/department.asp?id=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Financial Services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Jo</dc:creator>
  <cp:keywords/>
  <dc:description/>
  <cp:lastModifiedBy>Morris, Jo</cp:lastModifiedBy>
  <cp:revision>2</cp:revision>
  <dcterms:created xsi:type="dcterms:W3CDTF">2013-11-26T16:59:00Z</dcterms:created>
  <dcterms:modified xsi:type="dcterms:W3CDTF">2013-11-26T17:26:00Z</dcterms:modified>
</cp:coreProperties>
</file>